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u w:val="single"/>
          <w:rtl w:val="0"/>
        </w:rPr>
        <w:t xml:space="preserve">Lesson 17: Edible Insects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Unit Question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Could eating insects help save the planet?</w:t>
      </w:r>
    </w:p>
    <w:p w:rsidR="00000000" w:rsidDel="00000000" w:rsidP="00000000" w:rsidRDefault="00000000" w:rsidRPr="00000000" w14:paraId="00000003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Science and Engineering Practices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 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4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Engaging in Argument from Evidence</w:t>
      </w:r>
    </w:p>
    <w:p w:rsidR="00000000" w:rsidDel="00000000" w:rsidP="00000000" w:rsidRDefault="00000000" w:rsidRPr="00000000" w14:paraId="00000005">
      <w:pPr>
        <w:pageBreakBefore w:val="0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widowControl w:val="0"/>
        <w:spacing w:line="240" w:lineRule="auto"/>
        <w:rPr>
          <w:rFonts w:ascii="Calibri" w:cs="Calibri" w:eastAsia="Calibri" w:hAnsi="Calibri"/>
          <w:i w:val="1"/>
          <w:i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Lesson 17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 (one class period) - Slides 78-82</w:t>
      </w:r>
    </w:p>
    <w:p w:rsidR="00000000" w:rsidDel="00000000" w:rsidP="00000000" w:rsidRDefault="00000000" w:rsidRPr="00000000" w14:paraId="00000007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. Warm-Up: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widowControl w:val="0"/>
        <w:spacing w:after="16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widowControl w:val="0"/>
        <w:spacing w:after="160" w:line="240" w:lineRule="auto"/>
        <w:ind w:left="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2.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Reading - Article about Eating Insects and Climate Change</w:t>
      </w:r>
    </w:p>
    <w:p w:rsidR="00000000" w:rsidDel="00000000" w:rsidP="00000000" w:rsidRDefault="00000000" w:rsidRPr="00000000" w14:paraId="0000000B">
      <w:pPr>
        <w:pageBreakBefore w:val="0"/>
        <w:widowControl w:val="0"/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Have students read </w:t>
      </w:r>
      <w:hyperlink r:id="rId6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highlight w:val="white"/>
            <w:u w:val="single"/>
            <w:rtl w:val="0"/>
          </w:rPr>
          <w:t xml:space="preserve">Eating Bugs Article</w:t>
        </w:r>
      </w:hyperlink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individually. Reading strategy:  Have students number each paragraph.  Highlight evidence that supports whether or not we should be eating more insects. Or students can answer questions related to the article (</w:t>
      </w:r>
      <w:hyperlink r:id="rId7">
        <w:r w:rsidDel="00000000" w:rsidR="00000000" w:rsidRPr="00000000">
          <w:rPr>
            <w:rFonts w:ascii="Calibri" w:cs="Calibri" w:eastAsia="Calibri" w:hAnsi="Calibri"/>
            <w:color w:val="1155cc"/>
            <w:sz w:val="24"/>
            <w:szCs w:val="24"/>
            <w:highlight w:val="white"/>
            <w:u w:val="single"/>
            <w:rtl w:val="0"/>
          </w:rPr>
          <w:t xml:space="preserve">slide 79</w:t>
        </w:r>
      </w:hyperlink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)</w:t>
      </w:r>
    </w:p>
    <w:p w:rsidR="00000000" w:rsidDel="00000000" w:rsidP="00000000" w:rsidRDefault="00000000" w:rsidRPr="00000000" w14:paraId="0000000C">
      <w:pPr>
        <w:pageBreakBefore w:val="0"/>
        <w:widowControl w:val="0"/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While students are reading, a group can weigh and measure the mealworms.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ind w:left="0" w:firstLine="0"/>
        <w:rPr>
          <w:rFonts w:ascii="Calibri" w:cs="Calibri" w:eastAsia="Calibri" w:hAnsi="Calibri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ind w:left="0" w:firstLine="0"/>
        <w:rPr>
          <w:rFonts w:ascii="Calibri" w:cs="Calibri" w:eastAsia="Calibri" w:hAnsi="Calibri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3. 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highlight w:val="white"/>
          <w:rtl w:val="0"/>
        </w:rPr>
        <w:t xml:space="preserve">Class Discussion after the article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What was interesting or surprising in this article?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Based on what you read and have learned so far, would you eat insects?  Why or why not?</w:t>
      </w:r>
    </w:p>
    <w:p w:rsidR="00000000" w:rsidDel="00000000" w:rsidP="00000000" w:rsidRDefault="00000000" w:rsidRPr="00000000" w14:paraId="00000011">
      <w:pPr>
        <w:pageBreakBefore w:val="0"/>
        <w:widowControl w:val="0"/>
        <w:spacing w:after="160" w:line="240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widowControl w:val="0"/>
        <w:spacing w:after="160" w:line="240" w:lineRule="auto"/>
        <w:ind w:left="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Add to or Revise their Claim:</w:t>
      </w:r>
    </w:p>
    <w:p w:rsidR="00000000" w:rsidDel="00000000" w:rsidP="00000000" w:rsidRDefault="00000000" w:rsidRPr="00000000" w14:paraId="00000013">
      <w:pPr>
        <w:pageBreakBefore w:val="0"/>
        <w:widowControl w:val="0"/>
        <w:numPr>
          <w:ilvl w:val="0"/>
          <w:numId w:val="5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Based on their reading and class discussion, students individually add to or revise their original claim from lesson 3.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spacing w:after="200"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Revisions can include:</w:t>
      </w:r>
    </w:p>
    <w:p w:rsidR="00000000" w:rsidDel="00000000" w:rsidP="00000000" w:rsidRDefault="00000000" w:rsidRPr="00000000" w14:paraId="00000015">
      <w:pPr>
        <w:pageBreakBefore w:val="0"/>
        <w:spacing w:after="20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-Changes or additions to their understanding</w:t>
      </w:r>
    </w:p>
    <w:p w:rsidR="00000000" w:rsidDel="00000000" w:rsidP="00000000" w:rsidRDefault="00000000" w:rsidRPr="00000000" w14:paraId="00000016">
      <w:pPr>
        <w:pageBreakBefore w:val="0"/>
        <w:spacing w:after="20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-Additional information or evidence</w:t>
      </w:r>
    </w:p>
    <w:p w:rsidR="00000000" w:rsidDel="00000000" w:rsidP="00000000" w:rsidRDefault="00000000" w:rsidRPr="00000000" w14:paraId="00000017">
      <w:pPr>
        <w:pageBreakBefore w:val="0"/>
        <w:spacing w:after="20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-Showing how their thinking has changed.</w:t>
      </w:r>
    </w:p>
    <w:p w:rsidR="00000000" w:rsidDel="00000000" w:rsidP="00000000" w:rsidRDefault="00000000" w:rsidRPr="00000000" w14:paraId="00000018">
      <w:pPr>
        <w:pageBreakBefore w:val="0"/>
        <w:spacing w:after="20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spacing w:after="200" w:line="240" w:lineRule="auto"/>
        <w:ind w:left="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5. Possible videos: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color w:val="1155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Video: ASAP Science </w:t>
      </w:r>
      <w:hyperlink r:id="rId8">
        <w:r w:rsidDel="00000000" w:rsidR="00000000" w:rsidRPr="00000000">
          <w:rPr>
            <w:rFonts w:ascii="Calibri" w:cs="Calibri" w:eastAsia="Calibri" w:hAnsi="Calibri"/>
            <w:color w:val="0000ff"/>
            <w:sz w:val="24"/>
            <w:szCs w:val="24"/>
            <w:u w:val="single"/>
            <w:rtl w:val="0"/>
          </w:rPr>
          <w:t xml:space="preserve">“Should we be eating more bugs?”</w:t>
        </w:r>
      </w:hyperlink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 *mentions beer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color w:val="1155cc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Video: National Geographic </w:t>
      </w:r>
      <w:hyperlink r:id="rId9">
        <w:r w:rsidDel="00000000" w:rsidR="00000000" w:rsidRPr="00000000">
          <w:rPr>
            <w:rFonts w:ascii="Calibri" w:cs="Calibri" w:eastAsia="Calibri" w:hAnsi="Calibri"/>
            <w:color w:val="1155cc"/>
            <w:sz w:val="24"/>
            <w:szCs w:val="24"/>
            <w:u w:val="single"/>
            <w:rtl w:val="0"/>
          </w:rPr>
          <w:t xml:space="preserve">“Edible Insects”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color w:val="1155cc"/>
        </w:rPr>
      </w:pPr>
      <w:hyperlink r:id="rId10">
        <w:r w:rsidDel="00000000" w:rsidR="00000000" w:rsidRPr="00000000">
          <w:rPr>
            <w:rFonts w:ascii="Calibri" w:cs="Calibri" w:eastAsia="Calibri" w:hAnsi="Calibri"/>
            <w:sz w:val="24"/>
            <w:szCs w:val="24"/>
            <w:u w:val="single"/>
            <w:rtl w:val="0"/>
          </w:rPr>
          <w:t xml:space="preserve">TEDEd video:</w:t>
        </w:r>
      </w:hyperlink>
      <w:hyperlink r:id="rId11">
        <w:r w:rsidDel="00000000" w:rsidR="00000000" w:rsidRPr="00000000">
          <w:rPr>
            <w:rFonts w:ascii="Calibri" w:cs="Calibri" w:eastAsia="Calibri" w:hAnsi="Calibri"/>
            <w:color w:val="1155cc"/>
            <w:sz w:val="24"/>
            <w:szCs w:val="24"/>
            <w:u w:val="single"/>
            <w:rtl w:val="0"/>
          </w:rPr>
          <w:t xml:space="preserve"> Why don’t we eat bugs?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after="200" w:line="240" w:lineRule="auto"/>
        <w:ind w:left="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after="20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youtu.be/rDqXwUS402I?si=IslukrpnwqyhyDfz" TargetMode="External"/><Relationship Id="rId10" Type="http://schemas.openxmlformats.org/officeDocument/2006/relationships/hyperlink" Target="https://youtu.be/rDqXwUS402I?si=IslukrpnwqyhyDfz" TargetMode="External"/><Relationship Id="rId9" Type="http://schemas.openxmlformats.org/officeDocument/2006/relationships/hyperlink" Target="https://education.nationalgeographic.org/resource/edible-insects/" TargetMode="External"/><Relationship Id="rId5" Type="http://schemas.openxmlformats.org/officeDocument/2006/relationships/styles" Target="styles.xml"/><Relationship Id="rId6" Type="http://schemas.openxmlformats.org/officeDocument/2006/relationships/hyperlink" Target="https://drive.google.com/file/d/1c522CvePLwHzrIJDqO1-MS9d18Srlq5x/view?usp=sharing" TargetMode="External"/><Relationship Id="rId7" Type="http://schemas.openxmlformats.org/officeDocument/2006/relationships/hyperlink" Target="https://docs.google.com/presentation/d/1m1S6AtcVdUVXmrpKxni375VqSxa10PnMcak3Yop4jms/edit?usp=sharing" TargetMode="External"/><Relationship Id="rId8" Type="http://schemas.openxmlformats.org/officeDocument/2006/relationships/hyperlink" Target="https://www.youtube.com/watch?v=iM8s1ch5TRw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